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B6" w:rsidRDefault="00E22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08"/>
        <w:gridCol w:w="3780"/>
        <w:gridCol w:w="3505"/>
      </w:tblGrid>
      <w:tr w:rsidR="00E223B6" w:rsidTr="00E223B6">
        <w:tc>
          <w:tcPr>
            <w:tcW w:w="3597" w:type="dxa"/>
            <w:shd w:val="clear" w:color="auto" w:fill="C5E0B3" w:themeFill="accent6" w:themeFillTint="66"/>
          </w:tcPr>
          <w:p w:rsidR="00E223B6" w:rsidRPr="00E223B6" w:rsidRDefault="00E223B6" w:rsidP="00E223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Critical Component</w:t>
            </w:r>
          </w:p>
          <w:p w:rsidR="00E223B6" w:rsidRPr="00E223B6" w:rsidRDefault="00E223B6" w:rsidP="00E223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How does this component contribute to the overall outcome of this practice?</w:t>
            </w:r>
          </w:p>
        </w:tc>
        <w:tc>
          <w:tcPr>
            <w:tcW w:w="3508" w:type="dxa"/>
            <w:shd w:val="clear" w:color="auto" w:fill="C5E0B3" w:themeFill="accent6" w:themeFillTint="66"/>
          </w:tcPr>
          <w:p w:rsidR="00E223B6" w:rsidRPr="00E223B6" w:rsidRDefault="00E223B6" w:rsidP="00E223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“Gold Standard” for Implementing a Critical Component</w:t>
            </w:r>
          </w:p>
          <w:p w:rsidR="00E223B6" w:rsidRPr="00E223B6" w:rsidRDefault="00E223B6" w:rsidP="00E223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What would you see when this component is implemented well?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E223B6" w:rsidRPr="00E223B6" w:rsidRDefault="00E223B6" w:rsidP="00E223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Acceptable Variation for Implementing a Critical Component</w:t>
            </w:r>
          </w:p>
          <w:p w:rsidR="00E223B6" w:rsidRPr="00E223B6" w:rsidRDefault="00E223B6" w:rsidP="00E223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223B6">
              <w:rPr>
                <w:rFonts w:ascii="Verdana" w:hAnsi="Verdana"/>
                <w:sz w:val="18"/>
                <w:szCs w:val="18"/>
              </w:rPr>
              <w:t xml:space="preserve">What adaptations are </w:t>
            </w:r>
            <w:r w:rsidRPr="00E223B6">
              <w:rPr>
                <w:rFonts w:ascii="Verdana" w:hAnsi="Verdana"/>
                <w:sz w:val="16"/>
                <w:szCs w:val="16"/>
              </w:rPr>
              <w:t>acceptable/contextual without losing value?</w:t>
            </w:r>
          </w:p>
        </w:tc>
        <w:tc>
          <w:tcPr>
            <w:tcW w:w="3505" w:type="dxa"/>
            <w:shd w:val="clear" w:color="auto" w:fill="C5E0B3" w:themeFill="accent6" w:themeFillTint="66"/>
          </w:tcPr>
          <w:p w:rsidR="00E223B6" w:rsidRPr="00E223B6" w:rsidRDefault="00E223B6" w:rsidP="00E223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23B6">
              <w:rPr>
                <w:rFonts w:ascii="Verdana" w:hAnsi="Verdana"/>
                <w:b/>
                <w:sz w:val="16"/>
                <w:szCs w:val="16"/>
              </w:rPr>
              <w:t>Unacceptable Variation for Implementing a Critical Component</w:t>
            </w:r>
          </w:p>
          <w:p w:rsidR="00E223B6" w:rsidRPr="00E223B6" w:rsidRDefault="00E223B6" w:rsidP="00E223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Define the boundaries of unacceptable implementation.</w:t>
            </w:r>
          </w:p>
        </w:tc>
      </w:tr>
      <w:tr w:rsidR="00E223B6" w:rsidTr="00E223B6">
        <w:tc>
          <w:tcPr>
            <w:tcW w:w="3597" w:type="dxa"/>
          </w:tcPr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</w:tc>
        <w:tc>
          <w:tcPr>
            <w:tcW w:w="3508" w:type="dxa"/>
          </w:tcPr>
          <w:p w:rsidR="00E223B6" w:rsidRDefault="00E223B6"/>
        </w:tc>
        <w:tc>
          <w:tcPr>
            <w:tcW w:w="3780" w:type="dxa"/>
          </w:tcPr>
          <w:p w:rsidR="00E223B6" w:rsidRDefault="00E223B6"/>
        </w:tc>
        <w:tc>
          <w:tcPr>
            <w:tcW w:w="3505" w:type="dxa"/>
          </w:tcPr>
          <w:p w:rsidR="00E223B6" w:rsidRDefault="00E223B6"/>
        </w:tc>
      </w:tr>
      <w:tr w:rsidR="00E223B6" w:rsidTr="00E223B6">
        <w:tc>
          <w:tcPr>
            <w:tcW w:w="3597" w:type="dxa"/>
          </w:tcPr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</w:tc>
        <w:tc>
          <w:tcPr>
            <w:tcW w:w="3508" w:type="dxa"/>
          </w:tcPr>
          <w:p w:rsidR="00E223B6" w:rsidRDefault="00E223B6"/>
        </w:tc>
        <w:tc>
          <w:tcPr>
            <w:tcW w:w="3780" w:type="dxa"/>
          </w:tcPr>
          <w:p w:rsidR="00E223B6" w:rsidRDefault="00E223B6"/>
        </w:tc>
        <w:tc>
          <w:tcPr>
            <w:tcW w:w="3505" w:type="dxa"/>
          </w:tcPr>
          <w:p w:rsidR="00E223B6" w:rsidRDefault="00E223B6"/>
        </w:tc>
      </w:tr>
      <w:tr w:rsidR="00E223B6" w:rsidTr="00E223B6">
        <w:tc>
          <w:tcPr>
            <w:tcW w:w="3597" w:type="dxa"/>
          </w:tcPr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</w:tc>
        <w:tc>
          <w:tcPr>
            <w:tcW w:w="3508" w:type="dxa"/>
          </w:tcPr>
          <w:p w:rsidR="00E223B6" w:rsidRDefault="00E223B6"/>
        </w:tc>
        <w:tc>
          <w:tcPr>
            <w:tcW w:w="3780" w:type="dxa"/>
          </w:tcPr>
          <w:p w:rsidR="00E223B6" w:rsidRDefault="00E223B6"/>
        </w:tc>
        <w:tc>
          <w:tcPr>
            <w:tcW w:w="3505" w:type="dxa"/>
          </w:tcPr>
          <w:p w:rsidR="00E223B6" w:rsidRDefault="00E223B6"/>
        </w:tc>
      </w:tr>
      <w:tr w:rsidR="00E223B6" w:rsidTr="00E223B6">
        <w:tc>
          <w:tcPr>
            <w:tcW w:w="3597" w:type="dxa"/>
          </w:tcPr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</w:tc>
        <w:tc>
          <w:tcPr>
            <w:tcW w:w="3508" w:type="dxa"/>
          </w:tcPr>
          <w:p w:rsidR="00E223B6" w:rsidRDefault="00E223B6"/>
        </w:tc>
        <w:tc>
          <w:tcPr>
            <w:tcW w:w="3780" w:type="dxa"/>
          </w:tcPr>
          <w:p w:rsidR="00E223B6" w:rsidRDefault="00E223B6"/>
        </w:tc>
        <w:tc>
          <w:tcPr>
            <w:tcW w:w="3505" w:type="dxa"/>
          </w:tcPr>
          <w:p w:rsidR="00E223B6" w:rsidRDefault="00E223B6"/>
        </w:tc>
      </w:tr>
      <w:tr w:rsidR="00E223B6" w:rsidTr="00E223B6">
        <w:tc>
          <w:tcPr>
            <w:tcW w:w="3597" w:type="dxa"/>
          </w:tcPr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  <w:p w:rsidR="00E223B6" w:rsidRDefault="00E223B6"/>
        </w:tc>
        <w:tc>
          <w:tcPr>
            <w:tcW w:w="3508" w:type="dxa"/>
          </w:tcPr>
          <w:p w:rsidR="00E223B6" w:rsidRDefault="00E223B6"/>
        </w:tc>
        <w:tc>
          <w:tcPr>
            <w:tcW w:w="3780" w:type="dxa"/>
          </w:tcPr>
          <w:p w:rsidR="00E223B6" w:rsidRDefault="00E223B6"/>
        </w:tc>
        <w:tc>
          <w:tcPr>
            <w:tcW w:w="3505" w:type="dxa"/>
          </w:tcPr>
          <w:p w:rsidR="00E223B6" w:rsidRDefault="00E223B6"/>
        </w:tc>
      </w:tr>
    </w:tbl>
    <w:p w:rsidR="00584360" w:rsidRDefault="00584360"/>
    <w:p w:rsidR="001E25B6" w:rsidRDefault="001E2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08"/>
        <w:gridCol w:w="3780"/>
        <w:gridCol w:w="3505"/>
      </w:tblGrid>
      <w:tr w:rsidR="001E25B6" w:rsidTr="00A15595">
        <w:tc>
          <w:tcPr>
            <w:tcW w:w="3597" w:type="dxa"/>
            <w:shd w:val="clear" w:color="auto" w:fill="C5E0B3" w:themeFill="accent6" w:themeFillTint="66"/>
          </w:tcPr>
          <w:p w:rsidR="001E25B6" w:rsidRPr="00E223B6" w:rsidRDefault="001E25B6" w:rsidP="00A155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Critical Component</w:t>
            </w:r>
          </w:p>
          <w:p w:rsidR="001E25B6" w:rsidRPr="00E223B6" w:rsidRDefault="001E25B6" w:rsidP="00A155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How does this component contribute to the overall outcome of this practice?</w:t>
            </w:r>
          </w:p>
        </w:tc>
        <w:tc>
          <w:tcPr>
            <w:tcW w:w="3508" w:type="dxa"/>
            <w:shd w:val="clear" w:color="auto" w:fill="C5E0B3" w:themeFill="accent6" w:themeFillTint="66"/>
          </w:tcPr>
          <w:p w:rsidR="001E25B6" w:rsidRPr="00E223B6" w:rsidRDefault="001E25B6" w:rsidP="00A155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“Gold Standard” for Implementing a Critical Component</w:t>
            </w:r>
          </w:p>
          <w:p w:rsidR="001E25B6" w:rsidRPr="00E223B6" w:rsidRDefault="001E25B6" w:rsidP="00A155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What would you see when this component is implemented well?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:rsidR="001E25B6" w:rsidRPr="00E223B6" w:rsidRDefault="001E25B6" w:rsidP="00A155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223B6">
              <w:rPr>
                <w:rFonts w:ascii="Verdana" w:hAnsi="Verdana"/>
                <w:b/>
                <w:sz w:val="18"/>
                <w:szCs w:val="18"/>
              </w:rPr>
              <w:t>Acceptable Variation for Implementing a Critical Component</w:t>
            </w:r>
          </w:p>
          <w:p w:rsidR="001E25B6" w:rsidRPr="00E223B6" w:rsidRDefault="001E25B6" w:rsidP="00A155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223B6">
              <w:rPr>
                <w:rFonts w:ascii="Verdana" w:hAnsi="Verdana"/>
                <w:sz w:val="18"/>
                <w:szCs w:val="18"/>
              </w:rPr>
              <w:t xml:space="preserve">What adaptations are </w:t>
            </w:r>
            <w:r w:rsidRPr="00E223B6">
              <w:rPr>
                <w:rFonts w:ascii="Verdana" w:hAnsi="Verdana"/>
                <w:sz w:val="16"/>
                <w:szCs w:val="16"/>
              </w:rPr>
              <w:t>acceptable/contextual without losing value?</w:t>
            </w:r>
          </w:p>
        </w:tc>
        <w:tc>
          <w:tcPr>
            <w:tcW w:w="3505" w:type="dxa"/>
            <w:shd w:val="clear" w:color="auto" w:fill="C5E0B3" w:themeFill="accent6" w:themeFillTint="66"/>
          </w:tcPr>
          <w:p w:rsidR="001E25B6" w:rsidRPr="00E223B6" w:rsidRDefault="001E25B6" w:rsidP="00A1559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23B6">
              <w:rPr>
                <w:rFonts w:ascii="Verdana" w:hAnsi="Verdana"/>
                <w:b/>
                <w:sz w:val="16"/>
                <w:szCs w:val="16"/>
              </w:rPr>
              <w:t>Unacceptable Variation for Implementing a Critical Component</w:t>
            </w:r>
          </w:p>
          <w:p w:rsidR="001E25B6" w:rsidRPr="00E223B6" w:rsidRDefault="001E25B6" w:rsidP="00A155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3B6">
              <w:rPr>
                <w:rFonts w:ascii="Verdana" w:hAnsi="Verdana"/>
                <w:sz w:val="16"/>
                <w:szCs w:val="16"/>
              </w:rPr>
              <w:t>Define the boundaries of unacceptable implementation.</w:t>
            </w:r>
          </w:p>
        </w:tc>
      </w:tr>
      <w:tr w:rsidR="001E25B6" w:rsidTr="00A15595">
        <w:tc>
          <w:tcPr>
            <w:tcW w:w="3597" w:type="dxa"/>
          </w:tcPr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</w:tc>
        <w:tc>
          <w:tcPr>
            <w:tcW w:w="3508" w:type="dxa"/>
          </w:tcPr>
          <w:p w:rsidR="001E25B6" w:rsidRDefault="001E25B6" w:rsidP="00A15595"/>
        </w:tc>
        <w:tc>
          <w:tcPr>
            <w:tcW w:w="3780" w:type="dxa"/>
          </w:tcPr>
          <w:p w:rsidR="001E25B6" w:rsidRDefault="001E25B6" w:rsidP="00A15595"/>
        </w:tc>
        <w:tc>
          <w:tcPr>
            <w:tcW w:w="3505" w:type="dxa"/>
          </w:tcPr>
          <w:p w:rsidR="001E25B6" w:rsidRDefault="001E25B6" w:rsidP="00A15595"/>
        </w:tc>
      </w:tr>
      <w:tr w:rsidR="001E25B6" w:rsidTr="00A15595">
        <w:tc>
          <w:tcPr>
            <w:tcW w:w="3597" w:type="dxa"/>
          </w:tcPr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</w:tc>
        <w:tc>
          <w:tcPr>
            <w:tcW w:w="3508" w:type="dxa"/>
          </w:tcPr>
          <w:p w:rsidR="001E25B6" w:rsidRDefault="001E25B6" w:rsidP="00A15595"/>
        </w:tc>
        <w:tc>
          <w:tcPr>
            <w:tcW w:w="3780" w:type="dxa"/>
          </w:tcPr>
          <w:p w:rsidR="001E25B6" w:rsidRDefault="001E25B6" w:rsidP="00A15595"/>
        </w:tc>
        <w:tc>
          <w:tcPr>
            <w:tcW w:w="3505" w:type="dxa"/>
          </w:tcPr>
          <w:p w:rsidR="001E25B6" w:rsidRDefault="001E25B6" w:rsidP="00A15595"/>
        </w:tc>
      </w:tr>
      <w:tr w:rsidR="001E25B6" w:rsidTr="00A15595">
        <w:tc>
          <w:tcPr>
            <w:tcW w:w="3597" w:type="dxa"/>
          </w:tcPr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</w:tc>
        <w:tc>
          <w:tcPr>
            <w:tcW w:w="3508" w:type="dxa"/>
          </w:tcPr>
          <w:p w:rsidR="001E25B6" w:rsidRDefault="001E25B6" w:rsidP="00A15595"/>
        </w:tc>
        <w:tc>
          <w:tcPr>
            <w:tcW w:w="3780" w:type="dxa"/>
          </w:tcPr>
          <w:p w:rsidR="001E25B6" w:rsidRDefault="001E25B6" w:rsidP="00A15595"/>
        </w:tc>
        <w:tc>
          <w:tcPr>
            <w:tcW w:w="3505" w:type="dxa"/>
          </w:tcPr>
          <w:p w:rsidR="001E25B6" w:rsidRDefault="001E25B6" w:rsidP="00A15595"/>
        </w:tc>
      </w:tr>
      <w:tr w:rsidR="001E25B6" w:rsidTr="00A15595">
        <w:tc>
          <w:tcPr>
            <w:tcW w:w="3597" w:type="dxa"/>
          </w:tcPr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</w:tc>
        <w:tc>
          <w:tcPr>
            <w:tcW w:w="3508" w:type="dxa"/>
          </w:tcPr>
          <w:p w:rsidR="001E25B6" w:rsidRDefault="001E25B6" w:rsidP="00A15595"/>
        </w:tc>
        <w:tc>
          <w:tcPr>
            <w:tcW w:w="3780" w:type="dxa"/>
          </w:tcPr>
          <w:p w:rsidR="001E25B6" w:rsidRDefault="001E25B6" w:rsidP="00A15595"/>
        </w:tc>
        <w:tc>
          <w:tcPr>
            <w:tcW w:w="3505" w:type="dxa"/>
          </w:tcPr>
          <w:p w:rsidR="001E25B6" w:rsidRDefault="001E25B6" w:rsidP="00A15595"/>
        </w:tc>
      </w:tr>
      <w:tr w:rsidR="001E25B6" w:rsidTr="00A15595">
        <w:tc>
          <w:tcPr>
            <w:tcW w:w="3597" w:type="dxa"/>
          </w:tcPr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  <w:p w:rsidR="001E25B6" w:rsidRDefault="001E25B6" w:rsidP="00A15595"/>
        </w:tc>
        <w:tc>
          <w:tcPr>
            <w:tcW w:w="3508" w:type="dxa"/>
          </w:tcPr>
          <w:p w:rsidR="001E25B6" w:rsidRDefault="001E25B6" w:rsidP="00A15595"/>
        </w:tc>
        <w:tc>
          <w:tcPr>
            <w:tcW w:w="3780" w:type="dxa"/>
          </w:tcPr>
          <w:p w:rsidR="001E25B6" w:rsidRDefault="001E25B6" w:rsidP="00A15595"/>
        </w:tc>
        <w:tc>
          <w:tcPr>
            <w:tcW w:w="3505" w:type="dxa"/>
          </w:tcPr>
          <w:p w:rsidR="001E25B6" w:rsidRDefault="001E25B6" w:rsidP="00A15595"/>
        </w:tc>
      </w:tr>
    </w:tbl>
    <w:p w:rsidR="001E25B6" w:rsidRDefault="001E25B6">
      <w:bookmarkStart w:id="0" w:name="_GoBack"/>
      <w:bookmarkEnd w:id="0"/>
    </w:p>
    <w:sectPr w:rsidR="001E25B6" w:rsidSect="00E223B6">
      <w:headerReference w:type="default" r:id="rId6"/>
      <w:footerReference w:type="default" r:id="rId7"/>
      <w:pgSz w:w="15840" w:h="12240" w:orient="landscape" w:code="1"/>
      <w:pgMar w:top="1440" w:right="720" w:bottom="86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B6" w:rsidRDefault="00E223B6" w:rsidP="00E223B6">
      <w:pPr>
        <w:spacing w:after="0" w:line="240" w:lineRule="auto"/>
      </w:pPr>
      <w:r>
        <w:separator/>
      </w:r>
    </w:p>
  </w:endnote>
  <w:endnote w:type="continuationSeparator" w:id="0">
    <w:p w:rsidR="00E223B6" w:rsidRDefault="00E223B6" w:rsidP="00E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6" w:rsidRDefault="00E223B6">
    <w:pPr>
      <w:pStyle w:val="Footer"/>
    </w:pPr>
    <w:r>
      <w:t>MISD/</w:t>
    </w:r>
    <w:proofErr w:type="spellStart"/>
    <w:r>
      <w:t>lga</w:t>
    </w:r>
    <w:proofErr w:type="spellEnd"/>
    <w:r>
      <w:t>/FSI/MDE StageFourStep9Implement/2014-11-05</w:t>
    </w:r>
  </w:p>
  <w:p w:rsidR="00E223B6" w:rsidRDefault="00E22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B6" w:rsidRDefault="00E223B6" w:rsidP="00E223B6">
      <w:pPr>
        <w:spacing w:after="0" w:line="240" w:lineRule="auto"/>
      </w:pPr>
      <w:r>
        <w:separator/>
      </w:r>
    </w:p>
  </w:footnote>
  <w:footnote w:type="continuationSeparator" w:id="0">
    <w:p w:rsidR="00E223B6" w:rsidRDefault="00E223B6" w:rsidP="00E2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B6" w:rsidRPr="00E223B6" w:rsidRDefault="00E223B6">
    <w:pPr>
      <w:pStyle w:val="Header"/>
      <w:rPr>
        <w:rFonts w:ascii="Verdana" w:hAnsi="Verdana"/>
        <w:sz w:val="28"/>
        <w:szCs w:val="28"/>
      </w:rPr>
    </w:pPr>
    <w:r w:rsidRPr="00E223B6">
      <w:rPr>
        <w:rFonts w:ascii="Verdana" w:hAnsi="Verdana"/>
        <w:noProof/>
        <w:sz w:val="28"/>
        <w:szCs w:val="28"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>
              <wp:simplePos x="0" y="0"/>
              <wp:positionH relativeFrom="margin">
                <wp:posOffset>95250</wp:posOffset>
              </wp:positionH>
              <wp:positionV relativeFrom="topMargin">
                <wp:posOffset>238125</wp:posOffset>
              </wp:positionV>
              <wp:extent cx="1885950" cy="654459"/>
              <wp:effectExtent l="0" t="0" r="0" b="0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5950" cy="654459"/>
                        <a:chOff x="-36035" y="25239"/>
                        <a:chExt cx="3567448" cy="1734150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-36035" y="25239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3B6" w:rsidRDefault="00E223B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36035" y="270605"/>
                          <a:ext cx="3567448" cy="14887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3B6" w:rsidRPr="00E223B6" w:rsidRDefault="00E223B6" w:rsidP="00E223B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E223B6">
                              <w:rPr>
                                <w:rFonts w:ascii="Verdana" w:hAnsi="Verdana"/>
                                <w:b/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  <w:t>StraTEGY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8" o:spid="_x0000_s1026" style="position:absolute;margin-left:7.5pt;margin-top:18.75pt;width:148.5pt;height:51.55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-360,252" coordsize="35674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">
              <v:rect id="Rectangle 199" o:spid="_x0000_s1027" style="position:absolute;left:-360;top:252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<v:textbox>
                  <w:txbxContent>
                    <w:p w:rsidR="00E223B6" w:rsidRDefault="00E223B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left:-360;top:2706;width:35674;height:14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WDMIA&#10;AADcAAAADwAAAGRycy9kb3ducmV2LnhtbESPUUvDQBCE3wX/w7EF3+ylEm2IvZYitOTV2h+wza1J&#10;SG4v3m2b+O89QfBxmJlvmM1udoO6UYidZwOrZQaKuPa248bA+ePwWICKgmxx8EwGvinCbnt/t8HS&#10;+onf6XaSRiUIxxINtCJjqXWsW3IYl34kTt6nDw4lydBoG3BKcDfopyx70Q47TgstjvTWUt2frs7A&#10;sbo+X5pQ9P1U5F97sdVa8tyYh8W8fwUlNMt/+K9dWQOJCL9n0hH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1YMwgAAANwAAAAPAAAAAAAAAAAAAAAAAJgCAABkcnMvZG93&#10;bnJldi54bWxQSwUGAAAAAAQABAD1AAAAhwMAAAAA&#10;" fillcolor="#ed7d31 [3205]" stroked="f" strokeweight=".5pt">
                <v:textbox inset=",7.2pt,,0">
                  <w:txbxContent>
                    <w:p w:rsidR="00E223B6" w:rsidRPr="00E223B6" w:rsidRDefault="00E223B6" w:rsidP="00E223B6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  <w:r w:rsidRPr="00E223B6">
                        <w:rPr>
                          <w:rFonts w:ascii="Verdana" w:hAnsi="Verdana"/>
                          <w:b/>
                          <w:caps/>
                          <w:color w:val="5B9BD5" w:themeColor="accent1"/>
                          <w:sz w:val="26"/>
                          <w:szCs w:val="26"/>
                        </w:rPr>
                        <w:t>StraTEGY NAME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E223B6">
      <w:rPr>
        <w:rFonts w:ascii="Verdana" w:hAnsi="Verdana"/>
        <w:sz w:val="28"/>
        <w:szCs w:val="28"/>
      </w:rPr>
      <w:t>Strategy Implementation Guide Template</w:t>
    </w:r>
  </w:p>
  <w:p w:rsidR="00E223B6" w:rsidRDefault="00E223B6">
    <w:pPr>
      <w:pStyle w:val="Header"/>
    </w:pPr>
    <w:r>
      <w:t xml:space="preserve">How similar to the research-based practice are we?  </w:t>
    </w:r>
  </w:p>
  <w:p w:rsidR="00E223B6" w:rsidRDefault="00E223B6">
    <w:pPr>
      <w:pStyle w:val="Header"/>
    </w:pPr>
    <w:r>
      <w:t>If our practice is not the same, can we still implement the gold standard (non-negotiables) with fidelity?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6"/>
    <w:rsid w:val="001E25B6"/>
    <w:rsid w:val="00584360"/>
    <w:rsid w:val="00E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CA1D2F-F9AE-42F0-B485-4F1ABB2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B6"/>
  </w:style>
  <w:style w:type="paragraph" w:styleId="Footer">
    <w:name w:val="footer"/>
    <w:basedOn w:val="Normal"/>
    <w:link w:val="FooterChar"/>
    <w:uiPriority w:val="99"/>
    <w:unhideWhenUsed/>
    <w:rsid w:val="00E2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B6"/>
  </w:style>
  <w:style w:type="table" w:styleId="TableGrid">
    <w:name w:val="Table Grid"/>
    <w:basedOn w:val="TableNormal"/>
    <w:uiPriority w:val="39"/>
    <w:rsid w:val="00E2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Guzzardo-Asaro, Lisa</dc:creator>
  <cp:keywords/>
  <dc:description/>
  <cp:lastModifiedBy>Guzzardo-Asaro, Lisa</cp:lastModifiedBy>
  <cp:revision>1</cp:revision>
  <dcterms:created xsi:type="dcterms:W3CDTF">2014-11-05T16:10:00Z</dcterms:created>
  <dcterms:modified xsi:type="dcterms:W3CDTF">2014-11-05T16:23:00Z</dcterms:modified>
</cp:coreProperties>
</file>